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44652246"/>
        <w:docPartObj>
          <w:docPartGallery w:val="Cover Pages"/>
          <w:docPartUnique/>
        </w:docPartObj>
      </w:sdtPr>
      <w:sdtContent>
        <w:p w14:paraId="737B9BDE" w14:textId="1CAE63B0" w:rsidR="00D46F9A" w:rsidRDefault="0081484B">
          <w:pPr>
            <w:pStyle w:val="NoSpacing"/>
          </w:pPr>
          <w:r>
            <w:rPr>
              <w:noProof/>
            </w:rPr>
            <w:drawing>
              <wp:anchor distT="0" distB="0" distL="114300" distR="114300" simplePos="0" relativeHeight="251659264" behindDoc="1" locked="0" layoutInCell="1" allowOverlap="1" wp14:anchorId="69332828" wp14:editId="746FC659">
                <wp:simplePos x="0" y="0"/>
                <wp:positionH relativeFrom="column">
                  <wp:posOffset>-438150</wp:posOffset>
                </wp:positionH>
                <wp:positionV relativeFrom="paragraph">
                  <wp:posOffset>-388620</wp:posOffset>
                </wp:positionV>
                <wp:extent cx="1085850" cy="1085850"/>
                <wp:effectExtent l="133350" t="114300" r="152400" b="171450"/>
                <wp:wrapNone/>
                <wp:docPr id="8350165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16527" name="Picture 835016527"/>
                        <pic:cNvPicPr/>
                      </pic:nvPicPr>
                      <pic:blipFill>
                        <a:blip r:embed="rId8"/>
                        <a:stretch>
                          <a:fillRect/>
                        </a:stretch>
                      </pic:blipFill>
                      <pic:spPr>
                        <a:xfrm>
                          <a:off x="0" y="0"/>
                          <a:ext cx="1085850" cy="1085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D46F9A">
            <w:rPr>
              <w:noProof/>
            </w:rPr>
            <mc:AlternateContent>
              <mc:Choice Requires="wpg">
                <w:drawing>
                  <wp:anchor distT="0" distB="0" distL="114300" distR="114300" simplePos="0" relativeHeight="251655168" behindDoc="1" locked="0" layoutInCell="1" allowOverlap="1" wp14:anchorId="68179712" wp14:editId="6C0B7E74">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941BC43" w14:textId="7644C2B3" w:rsidR="00D46F9A" w:rsidRDefault="00D46F9A">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8179712" id="Group 2" o:spid="_x0000_s1026" style="position:absolute;margin-left:0;margin-top:0;width:172.8pt;height:718.55pt;z-index:-251661312;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" adj="18883" fillcolor="#4f81bd [3204]"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3941BC43" w14:textId="7644C2B3" w:rsidR="00D46F9A" w:rsidRDefault="00D46F9A">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5AD7FEB6" w14:textId="362A2784" w:rsidR="00D46F9A" w:rsidRDefault="00D46F9A">
          <w:pPr>
            <w:rPr>
              <w:rFonts w:asciiTheme="majorHAnsi" w:eastAsiaTheme="majorEastAsia" w:hAnsiTheme="majorHAnsi" w:cstheme="majorBidi"/>
              <w:b/>
              <w:bCs/>
              <w:color w:val="365F91" w:themeColor="accent1" w:themeShade="BF"/>
              <w:sz w:val="28"/>
              <w:szCs w:val="28"/>
            </w:rPr>
          </w:pPr>
          <w:r>
            <w:rPr>
              <w:noProof/>
            </w:rPr>
            <mc:AlternateContent>
              <mc:Choice Requires="wps">
                <w:drawing>
                  <wp:anchor distT="0" distB="0" distL="114300" distR="114300" simplePos="0" relativeHeight="251658240" behindDoc="0" locked="0" layoutInCell="1" allowOverlap="1" wp14:anchorId="13F346B1" wp14:editId="0639BE19">
                    <wp:simplePos x="0" y="0"/>
                    <wp:positionH relativeFrom="page">
                      <wp:posOffset>1675130</wp:posOffset>
                    </wp:positionH>
                    <wp:positionV relativeFrom="page">
                      <wp:posOffset>2924175</wp:posOffset>
                    </wp:positionV>
                    <wp:extent cx="5386226" cy="1069340"/>
                    <wp:effectExtent l="0" t="0" r="5080" b="14605"/>
                    <wp:wrapNone/>
                    <wp:docPr id="1" name="Text Box 1"/>
                    <wp:cNvGraphicFramePr/>
                    <a:graphic xmlns:a="http://schemas.openxmlformats.org/drawingml/2006/main">
                      <a:graphicData uri="http://schemas.microsoft.com/office/word/2010/wordprocessingShape">
                        <wps:wsp>
                          <wps:cNvSpPr txBox="1"/>
                          <wps:spPr>
                            <a:xfrm>
                              <a:off x="0" y="0"/>
                              <a:ext cx="5386226"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90A15" w14:textId="585289B9" w:rsidR="00D46F9A" w:rsidRPr="00D46F9A" w:rsidRDefault="00000000" w:rsidP="00D46F9A">
                                <w:pPr>
                                  <w:pStyle w:val="NoSpacing"/>
                                  <w:jc w:val="center"/>
                                  <w:rPr>
                                    <w:rFonts w:asciiTheme="majorHAnsi" w:eastAsiaTheme="majorEastAsia" w:hAnsiTheme="majorHAnsi" w:cstheme="majorBidi"/>
                                    <w:color w:val="262626" w:themeColor="text1" w:themeTint="D9"/>
                                    <w:sz w:val="96"/>
                                    <w:szCs w:val="96"/>
                                  </w:rPr>
                                </w:pPr>
                                <w:sdt>
                                  <w:sdtPr>
                                    <w:rPr>
                                      <w:rFonts w:asciiTheme="majorHAnsi" w:eastAsiaTheme="majorEastAsia" w:hAnsiTheme="majorHAnsi" w:cstheme="majorBidi"/>
                                      <w:color w:val="262626" w:themeColor="text1" w:themeTint="D9"/>
                                      <w:sz w:val="96"/>
                                      <w:szCs w:val="96"/>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D46F9A" w:rsidRPr="00D46F9A">
                                      <w:rPr>
                                        <w:rFonts w:asciiTheme="majorHAnsi" w:eastAsiaTheme="majorEastAsia" w:hAnsiTheme="majorHAnsi" w:cstheme="majorBidi"/>
                                        <w:color w:val="262626" w:themeColor="text1" w:themeTint="D9"/>
                                        <w:sz w:val="96"/>
                                        <w:szCs w:val="96"/>
                                      </w:rPr>
                                      <w:t>Probate Plug &amp; Play</w:t>
                                    </w:r>
                                  </w:sdtContent>
                                </w:sdt>
                              </w:p>
                              <w:p w14:paraId="7E84A30A" w14:textId="2F38A228" w:rsidR="00D46F9A" w:rsidRDefault="00D46F9A" w:rsidP="00D46F9A">
                                <w:pPr>
                                  <w:spacing w:before="120"/>
                                  <w:jc w:val="center"/>
                                  <w:rPr>
                                    <w:color w:val="404040" w:themeColor="text1" w:themeTint="BF"/>
                                    <w:sz w:val="36"/>
                                    <w:szCs w:val="36"/>
                                  </w:rPr>
                                </w:pPr>
                                <w:r>
                                  <w:rPr>
                                    <w:color w:val="404040" w:themeColor="text1" w:themeTint="BF"/>
                                    <w:sz w:val="36"/>
                                    <w:szCs w:val="36"/>
                                  </w:rPr>
                                  <w:t>Provided Courtesy Of</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3F346B1" id="_x0000_t202" coordsize="21600,21600" o:spt="202" path="m,l,21600r21600,l21600,xe">
                    <v:stroke joinstyle="miter"/>
                    <v:path gradientshapeok="t" o:connecttype="rect"/>
                  </v:shapetype>
                  <v:shape id="Text Box 1" o:spid="_x0000_s1055" type="#_x0000_t202" style="position:absolute;margin-left:131.9pt;margin-top:230.25pt;width:424.1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" filled="f" stroked="f" strokeweight=".5pt">
                    <v:textbox style="mso-fit-shape-to-text:t" inset="0,0,0,0">
                      <w:txbxContent>
                        <w:p w14:paraId="40790A15" w14:textId="585289B9" w:rsidR="00D46F9A" w:rsidRPr="00D46F9A" w:rsidRDefault="00000000" w:rsidP="00D46F9A">
                          <w:pPr>
                            <w:pStyle w:val="NoSpacing"/>
                            <w:jc w:val="center"/>
                            <w:rPr>
                              <w:rFonts w:asciiTheme="majorHAnsi" w:eastAsiaTheme="majorEastAsia" w:hAnsiTheme="majorHAnsi" w:cstheme="majorBidi"/>
                              <w:color w:val="262626" w:themeColor="text1" w:themeTint="D9"/>
                              <w:sz w:val="96"/>
                              <w:szCs w:val="96"/>
                            </w:rPr>
                          </w:pPr>
                          <w:sdt>
                            <w:sdtPr>
                              <w:rPr>
                                <w:rFonts w:asciiTheme="majorHAnsi" w:eastAsiaTheme="majorEastAsia" w:hAnsiTheme="majorHAnsi" w:cstheme="majorBidi"/>
                                <w:color w:val="262626" w:themeColor="text1" w:themeTint="D9"/>
                                <w:sz w:val="96"/>
                                <w:szCs w:val="96"/>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D46F9A" w:rsidRPr="00D46F9A">
                                <w:rPr>
                                  <w:rFonts w:asciiTheme="majorHAnsi" w:eastAsiaTheme="majorEastAsia" w:hAnsiTheme="majorHAnsi" w:cstheme="majorBidi"/>
                                  <w:color w:val="262626" w:themeColor="text1" w:themeTint="D9"/>
                                  <w:sz w:val="96"/>
                                  <w:szCs w:val="96"/>
                                </w:rPr>
                                <w:t>Probate Plug &amp; Play</w:t>
                              </w:r>
                            </w:sdtContent>
                          </w:sdt>
                        </w:p>
                        <w:p w14:paraId="7E84A30A" w14:textId="2F38A228" w:rsidR="00D46F9A" w:rsidRDefault="00D46F9A" w:rsidP="00D46F9A">
                          <w:pPr>
                            <w:spacing w:before="120"/>
                            <w:jc w:val="center"/>
                            <w:rPr>
                              <w:color w:val="404040" w:themeColor="text1" w:themeTint="BF"/>
                              <w:sz w:val="36"/>
                              <w:szCs w:val="36"/>
                            </w:rPr>
                          </w:pPr>
                          <w:r>
                            <w:rPr>
                              <w:color w:val="404040" w:themeColor="text1" w:themeTint="BF"/>
                              <w:sz w:val="36"/>
                              <w:szCs w:val="36"/>
                            </w:rPr>
                            <w:t>Provided Courtesy Of</w:t>
                          </w:r>
                        </w:p>
                      </w:txbxContent>
                    </v:textbox>
                    <w10:wrap anchorx="page" anchory="page"/>
                  </v:shape>
                </w:pict>
              </mc:Fallback>
            </mc:AlternateContent>
          </w:r>
          <w:r>
            <w:br w:type="page"/>
          </w:r>
        </w:p>
      </w:sdtContent>
    </w:sdt>
    <w:p w14:paraId="05266240" w14:textId="5AD28F80" w:rsidR="008C6E8E" w:rsidRDefault="00193072">
      <w:pPr>
        <w:pStyle w:val="Heading1"/>
      </w:pPr>
      <w:r>
        <w:lastRenderedPageBreak/>
        <w:t>Executor Emotional &amp; Communication Guide for the Holidays</w:t>
      </w:r>
    </w:p>
    <w:p w14:paraId="2C93EAB9" w14:textId="77777777" w:rsidR="008C6E8E" w:rsidRDefault="00193072">
      <w:r>
        <w:t>This guide is designed to help executors prepare not just legally, but emotionally and relationally, for conversations and feelings that may arise during the holiday season while managing a loved one’s estate.</w:t>
      </w:r>
    </w:p>
    <w:p w14:paraId="41A07AE5" w14:textId="77777777" w:rsidR="008C6E8E" w:rsidRDefault="00193072">
      <w:pPr>
        <w:pStyle w:val="Heading2"/>
      </w:pPr>
      <w:r>
        <w:t>💔 Emotional Preparation</w:t>
      </w:r>
    </w:p>
    <w:p w14:paraId="44978C2A" w14:textId="77777777" w:rsidR="008C6E8E" w:rsidRDefault="00193072">
      <w:pPr>
        <w:pStyle w:val="Heading3"/>
      </w:pPr>
      <w:r>
        <w:t>1. Expect Grief to Reignite</w:t>
      </w:r>
    </w:p>
    <w:p w14:paraId="04E91375" w14:textId="77777777" w:rsidR="008C6E8E" w:rsidRDefault="00193072">
      <w:r>
        <w:t>Even if you’ve been functioning fine, holidays can reopen wounds. Expect waves of sadness or guilt to surface. It’s normal — not a sign you’re doing it wrong. Schedule quiet time after gatherings, avoid major estate tasks before or during the holidays, and keep notes of emotionally heavy moments to discuss later with your attorney.</w:t>
      </w:r>
    </w:p>
    <w:p w14:paraId="7C9C2E11" w14:textId="77777777" w:rsidR="008C6E8E" w:rsidRDefault="00193072">
      <w:pPr>
        <w:pStyle w:val="Heading3"/>
      </w:pPr>
      <w:r>
        <w:t>2. Recognize Emotional Triggers</w:t>
      </w:r>
    </w:p>
    <w:p w14:paraId="0EA035B8" w14:textId="77777777" w:rsidR="008C6E8E" w:rsidRDefault="00193072">
      <w:r>
        <w:t>Certain phrases (“Mom would have wanted…”), settings (her dining table), or tasks (holiday cards) can spark strong reactions. Notice when you feel overwhelmed and pause before responding. Even a simple, “I think we all miss her right now,” can defuse tension.</w:t>
      </w:r>
    </w:p>
    <w:p w14:paraId="33398AEB" w14:textId="77777777" w:rsidR="008C6E8E" w:rsidRDefault="00193072">
      <w:pPr>
        <w:pStyle w:val="Heading3"/>
      </w:pPr>
      <w:r>
        <w:t>3. Detach the Role from the Relationship</w:t>
      </w:r>
    </w:p>
    <w:p w14:paraId="41932041" w14:textId="77777777" w:rsidR="008C6E8E" w:rsidRDefault="00193072">
      <w:r>
        <w:t>Being executor means acting in a legal capacity, not as a sibling or child. You’re not choosing sides — you’re following the law and honoring your loved one’s written wishes. If a conversation starts to sound like family conflict, it’s okay to step back and let your attorney handle follow-up.</w:t>
      </w:r>
    </w:p>
    <w:p w14:paraId="44493102" w14:textId="77777777" w:rsidR="008C6E8E" w:rsidRDefault="00193072">
      <w:pPr>
        <w:pStyle w:val="Heading2"/>
      </w:pPr>
      <w:r>
        <w:t>🫶 Relational Preparation</w:t>
      </w:r>
    </w:p>
    <w:p w14:paraId="46E9F9EF" w14:textId="77777777" w:rsidR="008C6E8E" w:rsidRDefault="00193072">
      <w:pPr>
        <w:pStyle w:val="Heading3"/>
      </w:pPr>
      <w:r>
        <w:t>4. Set Boundaries Early</w:t>
      </w:r>
    </w:p>
    <w:p w14:paraId="1926285C" w14:textId="77777777" w:rsidR="008C6E8E" w:rsidRDefault="00193072">
      <w:r>
        <w:t>Let family know before gatherings that you won’t be discussing estate details during the holidays. Example message: “I want to enjoy time with everyone this year. Let’s plan to go over estate questions after the holidays with the attorney’s guidance.”</w:t>
      </w:r>
    </w:p>
    <w:p w14:paraId="67E6FF6D" w14:textId="77777777" w:rsidR="008C6E8E" w:rsidRDefault="00193072">
      <w:pPr>
        <w:pStyle w:val="Heading3"/>
      </w:pPr>
      <w:r>
        <w:t>5. Bring Neutral Language</w:t>
      </w:r>
    </w:p>
    <w:p w14:paraId="23E1E6AB" w14:textId="77777777" w:rsidR="008C6E8E" w:rsidRDefault="00193072">
      <w:r>
        <w:t>Replace emotionally charged phrases with neutral, process-oriented ones to reduce tension.</w:t>
      </w:r>
    </w:p>
    <w:tbl>
      <w:tblPr>
        <w:tblW w:w="0" w:type="auto"/>
        <w:tblLook w:val="04A0" w:firstRow="1" w:lastRow="0" w:firstColumn="1" w:lastColumn="0" w:noHBand="0" w:noVBand="1"/>
      </w:tblPr>
      <w:tblGrid>
        <w:gridCol w:w="4320"/>
        <w:gridCol w:w="4320"/>
      </w:tblGrid>
      <w:tr w:rsidR="008C6E8E" w14:paraId="22CA6E89" w14:textId="77777777">
        <w:tc>
          <w:tcPr>
            <w:tcW w:w="4320" w:type="dxa"/>
          </w:tcPr>
          <w:p w14:paraId="2C5B0171" w14:textId="77777777" w:rsidR="008C6E8E" w:rsidRDefault="00193072">
            <w:r>
              <w:t>Avoid Saying</w:t>
            </w:r>
          </w:p>
        </w:tc>
        <w:tc>
          <w:tcPr>
            <w:tcW w:w="4320" w:type="dxa"/>
          </w:tcPr>
          <w:p w14:paraId="3A53254B" w14:textId="77777777" w:rsidR="008C6E8E" w:rsidRDefault="00193072">
            <w:r>
              <w:t>Try Instead</w:t>
            </w:r>
          </w:p>
        </w:tc>
      </w:tr>
      <w:tr w:rsidR="008C6E8E" w14:paraId="0BEE3EE4" w14:textId="77777777">
        <w:tc>
          <w:tcPr>
            <w:tcW w:w="4320" w:type="dxa"/>
          </w:tcPr>
          <w:p w14:paraId="4AFF51C4" w14:textId="77777777" w:rsidR="008C6E8E" w:rsidRDefault="00193072">
            <w:r>
              <w:t>I don’t control that.</w:t>
            </w:r>
          </w:p>
        </w:tc>
        <w:tc>
          <w:tcPr>
            <w:tcW w:w="4320" w:type="dxa"/>
          </w:tcPr>
          <w:p w14:paraId="3FF0976E" w14:textId="77777777" w:rsidR="008C6E8E" w:rsidRDefault="00193072">
            <w:r>
              <w:t>That’s determined by the will/trust.</w:t>
            </w:r>
          </w:p>
        </w:tc>
      </w:tr>
      <w:tr w:rsidR="008C6E8E" w14:paraId="68F63DB9" w14:textId="77777777">
        <w:tc>
          <w:tcPr>
            <w:tcW w:w="4320" w:type="dxa"/>
          </w:tcPr>
          <w:p w14:paraId="4DEF61D5" w14:textId="77777777" w:rsidR="008C6E8E" w:rsidRDefault="00193072">
            <w:r>
              <w:t>You’ll get your share later.</w:t>
            </w:r>
          </w:p>
        </w:tc>
        <w:tc>
          <w:tcPr>
            <w:tcW w:w="4320" w:type="dxa"/>
          </w:tcPr>
          <w:p w14:paraId="7388FA46" w14:textId="77777777" w:rsidR="008C6E8E" w:rsidRDefault="00193072">
            <w:r>
              <w:t>Distributions happen once the court approves everything.</w:t>
            </w:r>
          </w:p>
        </w:tc>
      </w:tr>
      <w:tr w:rsidR="008C6E8E" w14:paraId="777A794D" w14:textId="77777777">
        <w:tc>
          <w:tcPr>
            <w:tcW w:w="4320" w:type="dxa"/>
          </w:tcPr>
          <w:p w14:paraId="49AACA6F" w14:textId="77777777" w:rsidR="008C6E8E" w:rsidRDefault="00193072">
            <w:r>
              <w:t>That’s not my fault.</w:t>
            </w:r>
          </w:p>
        </w:tc>
        <w:tc>
          <w:tcPr>
            <w:tcW w:w="4320" w:type="dxa"/>
          </w:tcPr>
          <w:p w14:paraId="3824D134" w14:textId="77777777" w:rsidR="008C6E8E" w:rsidRDefault="00193072">
            <w:r>
              <w:t>The process requires certain steps before we can move forward.</w:t>
            </w:r>
          </w:p>
        </w:tc>
      </w:tr>
    </w:tbl>
    <w:p w14:paraId="308C6EC4" w14:textId="77777777" w:rsidR="008C6E8E" w:rsidRDefault="00193072">
      <w:pPr>
        <w:pStyle w:val="Heading3"/>
      </w:pPr>
      <w:r>
        <w:lastRenderedPageBreak/>
        <w:t>6. Plan an “Escape Hatch”</w:t>
      </w:r>
    </w:p>
    <w:p w14:paraId="16822F58" w14:textId="77777777" w:rsidR="008C6E8E" w:rsidRDefault="00193072">
      <w:r>
        <w:t>If conversations become heated, have an exit line ready: “I really want to keep this a peaceful time for everyone. Let’s revisit this with the attorney after the holidays.”</w:t>
      </w:r>
    </w:p>
    <w:p w14:paraId="1B5F0A27" w14:textId="77777777" w:rsidR="008C6E8E" w:rsidRDefault="00193072">
      <w:pPr>
        <w:pStyle w:val="Heading2"/>
      </w:pPr>
      <w:r>
        <w:t>🧾 Practical Preparation</w:t>
      </w:r>
    </w:p>
    <w:p w14:paraId="28154313" w14:textId="77777777" w:rsidR="008C6E8E" w:rsidRDefault="00193072">
      <w:pPr>
        <w:pStyle w:val="Heading3"/>
      </w:pPr>
      <w:r>
        <w:t>7. Have Talking Points Ready</w:t>
      </w:r>
    </w:p>
    <w:p w14:paraId="52BAFFA0" w14:textId="77777777" w:rsidR="008C6E8E" w:rsidRDefault="00193072">
      <w:r>
        <w:t>Prepare a few factual, calm statements to avoid getting flustered: “The estate process is underway.” “All assets are being verified and handled legally.” “We’ll all receive updates once everything is confirmed.”</w:t>
      </w:r>
    </w:p>
    <w:p w14:paraId="6AED8127" w14:textId="77777777" w:rsidR="008C6E8E" w:rsidRDefault="00193072">
      <w:pPr>
        <w:pStyle w:val="Heading3"/>
      </w:pPr>
      <w:r>
        <w:t>8. Keep Documentation Handy</w:t>
      </w:r>
    </w:p>
    <w:p w14:paraId="3480A1D1" w14:textId="77777777" w:rsidR="008C6E8E" w:rsidRDefault="00193072">
      <w:r>
        <w:t>Consider keeping a brief summary (not full documents) of where the estate process stands. It provides confidence and helps avoid emotional speculation.</w:t>
      </w:r>
    </w:p>
    <w:p w14:paraId="45CC9116" w14:textId="77777777" w:rsidR="008C6E8E" w:rsidRDefault="00193072">
      <w:pPr>
        <w:pStyle w:val="Heading3"/>
      </w:pPr>
      <w:r>
        <w:t>9. Encourage Self-Care Check-Ins</w:t>
      </w:r>
    </w:p>
    <w:p w14:paraId="53E6E1BE" w14:textId="0ECC4416" w:rsidR="008C6E8E" w:rsidRDefault="00193072">
      <w:r>
        <w:t>Avoid estate emails late at night, take short walks after tough conversations, and consider a ‘holiday moratorium’ — no estate work between Dec. 20 and Jan. 2. Rest protects your decision-making.</w:t>
      </w:r>
      <w:r w:rsidR="00A412F4">
        <w:t xml:space="preserve"> (However, do not </w:t>
      </w:r>
      <w:r w:rsidR="00AF003F">
        <w:t>stop your weekly check in meetings.)</w:t>
      </w:r>
    </w:p>
    <w:p w14:paraId="5B6F0D50" w14:textId="77777777" w:rsidR="008C6E8E" w:rsidRDefault="00193072">
      <w:pPr>
        <w:pStyle w:val="Heading3"/>
      </w:pPr>
      <w:r>
        <w:t>10. Schedule a Post-Holiday Debrief</w:t>
      </w:r>
    </w:p>
    <w:p w14:paraId="4E5EA75B" w14:textId="77777777" w:rsidR="008C6E8E" w:rsidRDefault="00193072">
      <w:r>
        <w:t>Plan to meet with your attorney in January to discuss anything that came up and plan next steps. This gives you emotional permission to set boundaries during family time.</w:t>
      </w:r>
    </w:p>
    <w:p w14:paraId="20471A1D" w14:textId="77777777" w:rsidR="008C6E8E" w:rsidRDefault="00193072">
      <w:r>
        <w:br/>
        <w:t>Prepared for clients of __________________________ Law Firm.</w:t>
      </w:r>
    </w:p>
    <w:p w14:paraId="62C18C05" w14:textId="37094186" w:rsidR="008C6E8E" w:rsidRDefault="008C6E8E"/>
    <w:sectPr w:rsidR="008C6E8E" w:rsidSect="00D46F9A">
      <w:footerReference w:type="default" r:id="rId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AEDB" w14:textId="77777777" w:rsidR="00BE74C7" w:rsidRDefault="00BE74C7" w:rsidP="00924ACF">
      <w:pPr>
        <w:spacing w:after="0" w:line="240" w:lineRule="auto"/>
      </w:pPr>
      <w:r>
        <w:separator/>
      </w:r>
    </w:p>
  </w:endnote>
  <w:endnote w:type="continuationSeparator" w:id="0">
    <w:p w14:paraId="5E32D9FB" w14:textId="77777777" w:rsidR="00BE74C7" w:rsidRDefault="00BE74C7" w:rsidP="00924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3672" w14:textId="57A40753" w:rsidR="00924ACF" w:rsidRDefault="00924ACF" w:rsidP="00924ACF">
    <w:pPr>
      <w:pStyle w:val="Footer"/>
      <w:jc w:val="center"/>
    </w:pPr>
    <w:r>
      <w:t>© 2025</w:t>
    </w:r>
    <w:r w:rsidR="00495BBD">
      <w:t xml:space="preserve">, </w:t>
    </w:r>
    <w:r>
      <w:t>Probate Plug and Play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05E" w14:textId="77777777" w:rsidR="00BE74C7" w:rsidRDefault="00BE74C7" w:rsidP="00924ACF">
      <w:pPr>
        <w:spacing w:after="0" w:line="240" w:lineRule="auto"/>
      </w:pPr>
      <w:r>
        <w:separator/>
      </w:r>
    </w:p>
  </w:footnote>
  <w:footnote w:type="continuationSeparator" w:id="0">
    <w:p w14:paraId="05C73CFF" w14:textId="77777777" w:rsidR="00BE74C7" w:rsidRDefault="00BE74C7" w:rsidP="00924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9646124">
    <w:abstractNumId w:val="8"/>
  </w:num>
  <w:num w:numId="2" w16cid:durableId="821234633">
    <w:abstractNumId w:val="6"/>
  </w:num>
  <w:num w:numId="3" w16cid:durableId="1929734264">
    <w:abstractNumId w:val="5"/>
  </w:num>
  <w:num w:numId="4" w16cid:durableId="1086657304">
    <w:abstractNumId w:val="4"/>
  </w:num>
  <w:num w:numId="5" w16cid:durableId="1304848779">
    <w:abstractNumId w:val="7"/>
  </w:num>
  <w:num w:numId="6" w16cid:durableId="406072309">
    <w:abstractNumId w:val="3"/>
  </w:num>
  <w:num w:numId="7" w16cid:durableId="1212234616">
    <w:abstractNumId w:val="2"/>
  </w:num>
  <w:num w:numId="8" w16cid:durableId="476798714">
    <w:abstractNumId w:val="1"/>
  </w:num>
  <w:num w:numId="9" w16cid:durableId="163783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179E"/>
    <w:rsid w:val="0015074B"/>
    <w:rsid w:val="001608E7"/>
    <w:rsid w:val="00193072"/>
    <w:rsid w:val="0029639D"/>
    <w:rsid w:val="00326F90"/>
    <w:rsid w:val="003F7FC0"/>
    <w:rsid w:val="00495BBD"/>
    <w:rsid w:val="0081484B"/>
    <w:rsid w:val="008C6E8E"/>
    <w:rsid w:val="00924ACF"/>
    <w:rsid w:val="009420E2"/>
    <w:rsid w:val="00A412F4"/>
    <w:rsid w:val="00AA1D8D"/>
    <w:rsid w:val="00AB448B"/>
    <w:rsid w:val="00AF003F"/>
    <w:rsid w:val="00B47730"/>
    <w:rsid w:val="00B663C3"/>
    <w:rsid w:val="00BE74C7"/>
    <w:rsid w:val="00CB0664"/>
    <w:rsid w:val="00D46F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5CB625"/>
  <w14:defaultImageDpi w14:val="300"/>
  <w15:docId w15:val="{B7270D3B-D47C-4B41-B6C5-0B5C778F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D4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Probate Plug &amp; Play</dc:title>
  <dc:subject>Provided Courtesy Of</dc:subject>
  <dc:creator>pythn-docx</dc:creator>
  <cp:keywords/>
  <dc:description>generated by python-docx</dc:description>
  <cp:lastModifiedBy>Laney Lyons</cp:lastModifiedBy>
  <cp:revision>7</cp:revision>
  <dcterms:created xsi:type="dcterms:W3CDTF">2013-12-23T23:15:00Z</dcterms:created>
  <dcterms:modified xsi:type="dcterms:W3CDTF">2025-11-21T03:04:00Z</dcterms:modified>
  <cp:category/>
</cp:coreProperties>
</file>